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Если вы или кто-то из ваших близких столкнулся с этой проблемой, </w:t>
      </w:r>
      <w:r>
        <w:rPr>
          <w:rFonts w:ascii="Times New Roman" w:hAnsi="Times New Roman" w:cs="Times New Roman"/>
          <w:iCs/>
          <w:sz w:val="24"/>
          <w:szCs w:val="24"/>
        </w:rPr>
        <w:t xml:space="preserve">не откладывайте визит на завтра, не тешьте себя мыслью, что само пройдет. 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Мы находимся по адресу: г. Белгород, ул. Волчанская д. 159, «Областной наркологический диспансер», телефон круглосуточной горячей линии 8-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960-620-47-67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У нас работают высококвалифицированные врачи-психиатры–наркологи, психотерапевт, медицинские психологи </w:t>
        <w:br/>
        <w:t xml:space="preserve">и специалисты по социальной работе, которые помогут справиться </w:t>
        <w:br/>
        <w:t xml:space="preserve">с зависимостью.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Областной наркологический диспансер </w:t>
      </w:r>
      <w:r>
        <w:rPr>
          <w:rFonts w:ascii="Times New Roman" w:hAnsi="Times New Roman" w:cs="Times New Roman"/>
          <w:iCs/>
          <w:sz w:val="24"/>
          <w:szCs w:val="24"/>
        </w:rPr>
        <w:t xml:space="preserve">–</w:t>
      </w:r>
      <w:r/>
      <w:r>
        <w:rPr>
          <w:rFonts w:ascii="Times New Roman" w:hAnsi="Times New Roman" w:cs="Times New Roman"/>
          <w:iCs/>
          <w:sz w:val="24"/>
          <w:szCs w:val="24"/>
        </w:rPr>
        <w:t xml:space="preserve"> это возможность </w:t>
        <w:br/>
        <w:t xml:space="preserve">для каждого человека выиграть борьбу со своей зависимостью.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самостоятельном обращении несовершеннолетнего и его родителей помощь врача-психиатра-нарколога и медицинского психолога будет оказана анонимно, бесплатно.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91000" cy="2447925"/>
                <wp:effectExtent l="0" t="0" r="0" b="9525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191000" cy="2447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30.0pt;height:192.8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МЫ ЗА ЗДОРОВЫЙ ОБРАЗ ЖИЗНИ!</w: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ОБЛАСТНОЕ ГОСУДАРСТВЕННОЕ БЮДЖЕТНОЕ УЧРЕЖДЕНИЕ ЗДРАВООХРАНЕНИЯ 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«ОБЛАСТНОЙ НАРКОЛОГИЧЕСКИЙ ДИСПАНСЕР»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04565" cy="2309339"/>
                <wp:effectExtent l="0" t="0" r="635" b="0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504565" cy="2309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75.9pt;height:181.8pt;mso-wrap-distance-left:0.0pt;mso-wrap-distance-top:0.0pt;mso-wrap-distance-right:0.0pt;mso-wrap-distance-bottom:0.0pt;" stroked="f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ПАМЯТКА ДЛЯ РОДИТЕЛЕЙ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ПРИЗНАКИ УПОТРЕБЛЕНИЯ ОКСИБУТИРАТА НАТРИЯ</w:t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88465" cy="1609725"/>
                <wp:effectExtent l="0" t="0" r="6985" b="9525"/>
                <wp:docPr id="3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688465" cy="16097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32.9pt;height:126.8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8"/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БЕЛГОРОД 2026 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/>
    </w:p>
    <w:p>
      <w:pPr>
        <w:pStyle w:val="823"/>
        <w:ind w:firstLine="708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Бутират представляет собой вещество, известное в медицине под названием «Гамма-оксимасляная кислота». Торговое название вещества – «Оксибутират натрия». </w:t>
      </w:r>
      <w:r>
        <w:rPr>
          <w:color w:val="211e1c"/>
          <w:sz w:val="20"/>
          <w:szCs w:val="20"/>
        </w:rPr>
        <w:t xml:space="preserve"> </w:t>
      </w:r>
      <w:r>
        <w:rPr>
          <w:color w:val="211e1c"/>
          <w:sz w:val="20"/>
          <w:szCs w:val="20"/>
        </w:rPr>
        <w:t xml:space="preserve">На сленге бутират может иметь следующие названия: «Бутик</w:t>
      </w:r>
      <w:r>
        <w:rPr>
          <w:color w:val="211e1c"/>
          <w:sz w:val="20"/>
          <w:szCs w:val="20"/>
        </w:rPr>
        <w:t xml:space="preserve">»,</w:t>
      </w:r>
      <w:r>
        <w:rPr>
          <w:color w:val="211e1c"/>
          <w:sz w:val="20"/>
          <w:szCs w:val="20"/>
        </w:rPr>
        <w:t xml:space="preserve"> «Наркотик насильников», «Жидкий экстази», «Гормон роста для бедных».</w:t>
      </w:r>
      <w:r/>
    </w:p>
    <w:p>
      <w:pPr>
        <w:pStyle w:val="823"/>
        <w:ind w:firstLine="708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Б</w:t>
      </w:r>
      <w:r>
        <w:rPr>
          <w:color w:val="211e1c"/>
          <w:sz w:val="20"/>
          <w:szCs w:val="20"/>
        </w:rPr>
        <w:t xml:space="preserve">утират </w:t>
      </w:r>
      <w:r>
        <w:rPr>
          <w:color w:val="211e1c"/>
          <w:sz w:val="20"/>
          <w:szCs w:val="20"/>
        </w:rPr>
        <w:t xml:space="preserve">может выпускаться в виде </w:t>
      </w:r>
      <w:r>
        <w:rPr>
          <w:color w:val="211e1c"/>
          <w:sz w:val="20"/>
          <w:szCs w:val="20"/>
        </w:rPr>
        <w:t xml:space="preserve">кристаллическ</w:t>
      </w:r>
      <w:r>
        <w:rPr>
          <w:color w:val="211e1c"/>
          <w:sz w:val="20"/>
          <w:szCs w:val="20"/>
        </w:rPr>
        <w:t xml:space="preserve">ого</w:t>
      </w:r>
      <w:r>
        <w:rPr>
          <w:color w:val="211e1c"/>
          <w:sz w:val="20"/>
          <w:szCs w:val="20"/>
        </w:rPr>
        <w:t xml:space="preserve"> порош</w:t>
      </w:r>
      <w:r>
        <w:rPr>
          <w:color w:val="211e1c"/>
          <w:sz w:val="20"/>
          <w:szCs w:val="20"/>
        </w:rPr>
        <w:t xml:space="preserve">ка</w:t>
      </w:r>
      <w:r>
        <w:rPr>
          <w:color w:val="211e1c"/>
          <w:sz w:val="20"/>
          <w:szCs w:val="20"/>
        </w:rPr>
        <w:t xml:space="preserve"> </w:t>
      </w:r>
      <w:r>
        <w:rPr>
          <w:color w:val="211e1c"/>
          <w:sz w:val="20"/>
          <w:szCs w:val="20"/>
        </w:rPr>
        <w:t xml:space="preserve">(</w:t>
      </w:r>
      <w:r>
        <w:rPr>
          <w:color w:val="211e1c"/>
          <w:sz w:val="20"/>
          <w:szCs w:val="20"/>
        </w:rPr>
        <w:t xml:space="preserve">белого или кремового</w:t>
      </w:r>
      <w:r>
        <w:rPr>
          <w:color w:val="211e1c"/>
          <w:sz w:val="20"/>
          <w:szCs w:val="20"/>
        </w:rPr>
        <w:t xml:space="preserve">, </w:t>
      </w:r>
      <w:r>
        <w:rPr>
          <w:color w:val="211e1c"/>
          <w:sz w:val="20"/>
          <w:szCs w:val="20"/>
        </w:rPr>
        <w:t xml:space="preserve">желтого оттенка</w:t>
      </w:r>
      <w:r>
        <w:rPr>
          <w:color w:val="211e1c"/>
          <w:sz w:val="20"/>
          <w:szCs w:val="20"/>
        </w:rPr>
        <w:t xml:space="preserve">)</w:t>
      </w:r>
      <w:r>
        <w:rPr>
          <w:color w:val="211e1c"/>
          <w:sz w:val="20"/>
          <w:szCs w:val="20"/>
        </w:rPr>
        <w:t xml:space="preserve"> с резким синтетическим запахом</w:t>
      </w:r>
      <w:r>
        <w:rPr>
          <w:color w:val="211e1c"/>
          <w:sz w:val="20"/>
          <w:szCs w:val="20"/>
        </w:rPr>
        <w:t xml:space="preserve">, а </w:t>
      </w:r>
      <w:r>
        <w:rPr>
          <w:color w:val="211e1c"/>
          <w:sz w:val="20"/>
          <w:szCs w:val="20"/>
        </w:rPr>
        <w:t xml:space="preserve">также в виде</w:t>
      </w:r>
      <w:r>
        <w:rPr>
          <w:color w:val="211e1c"/>
          <w:sz w:val="20"/>
          <w:szCs w:val="20"/>
        </w:rPr>
        <w:t xml:space="preserve"> </w:t>
      </w:r>
      <w:r>
        <w:rPr>
          <w:color w:val="211e1c"/>
          <w:sz w:val="20"/>
          <w:szCs w:val="20"/>
        </w:rPr>
        <w:t xml:space="preserve">жидкости. </w:t>
      </w:r>
      <w:r>
        <w:rPr>
          <w:color w:val="211e1c"/>
          <w:sz w:val="20"/>
          <w:szCs w:val="20"/>
        </w:rPr>
        <w:t xml:space="preserve"> </w:t>
      </w:r>
      <w:r>
        <w:rPr>
          <w:color w:val="211e1c"/>
          <w:sz w:val="20"/>
          <w:szCs w:val="20"/>
        </w:rPr>
        <w:t xml:space="preserve">Сегодня бутират употребляется путем растворения в воде или спиртных напитках не инъекционным способом. Внутривенное введение применяется реже ввиду высокого риска потери сознания и возникновения судорог. </w:t>
      </w:r>
      <w:r/>
    </w:p>
    <w:p>
      <w:pPr>
        <w:pStyle w:val="823"/>
        <w:ind w:firstLine="708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</w:r>
      <w:r/>
    </w:p>
    <w:p>
      <w:pPr>
        <w:pStyle w:val="823"/>
        <w:jc w:val="center"/>
        <w:spacing w:before="0" w:beforeAutospacing="0" w:after="0" w:afterAutospacing="0"/>
        <w:rPr>
          <w:color w:val="211e1c"/>
          <w:sz w:val="20"/>
          <w:szCs w:val="20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2615" cy="3679079"/>
                <wp:effectExtent l="0" t="0" r="635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142615" cy="3679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47.4pt;height:289.7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823"/>
        <w:jc w:val="both"/>
        <w:spacing w:before="0" w:beforeAutospacing="0" w:after="0" w:afterAutospacing="0"/>
        <w:rPr>
          <w:b/>
          <w:color w:val="211e1c"/>
          <w:sz w:val="20"/>
          <w:szCs w:val="20"/>
          <w:u w:val="single"/>
        </w:rPr>
      </w:pPr>
      <w:r>
        <w:rPr>
          <w:b/>
          <w:color w:val="211e1c"/>
          <w:sz w:val="20"/>
          <w:szCs w:val="20"/>
          <w:u w:val="single"/>
        </w:rPr>
        <w:t xml:space="preserve">Находясь под его воздействием, человек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может наблюдаться излишняя подозрительность, тревожность и замкнутость. 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поведение становится странным, неадекватным.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хаотичные движения, может падать, теряя равновеси</w:t>
      </w:r>
      <w:r>
        <w:rPr>
          <w:color w:val="211e1c"/>
          <w:sz w:val="20"/>
          <w:szCs w:val="20"/>
        </w:rPr>
        <w:t xml:space="preserve">е</w:t>
      </w:r>
      <w:r>
        <w:rPr>
          <w:color w:val="211e1c"/>
          <w:sz w:val="20"/>
          <w:szCs w:val="20"/>
        </w:rPr>
        <w:t xml:space="preserve">. 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беспричинная радость с раздражительностью и агрессивностью.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стремление к избеганию социальных контактов 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 периоды «трезвости» зараб</w:t>
      </w:r>
      <w:r>
        <w:rPr>
          <w:color w:val="211e1c"/>
          <w:sz w:val="20"/>
          <w:szCs w:val="20"/>
        </w:rPr>
        <w:t xml:space="preserve">атывание</w:t>
      </w:r>
      <w:r>
        <w:rPr>
          <w:color w:val="211e1c"/>
          <w:sz w:val="20"/>
          <w:szCs w:val="20"/>
        </w:rPr>
        <w:t xml:space="preserve"> ден</w:t>
      </w:r>
      <w:r>
        <w:rPr>
          <w:color w:val="211e1c"/>
          <w:sz w:val="20"/>
          <w:szCs w:val="20"/>
        </w:rPr>
        <w:t xml:space="preserve">ег</w:t>
      </w:r>
      <w:r>
        <w:rPr>
          <w:color w:val="211e1c"/>
          <w:sz w:val="20"/>
          <w:szCs w:val="20"/>
        </w:rPr>
        <w:t xml:space="preserve"> быстрым способом</w:t>
      </w:r>
      <w:r>
        <w:rPr>
          <w:color w:val="211e1c"/>
          <w:sz w:val="20"/>
          <w:szCs w:val="20"/>
        </w:rPr>
        <w:t xml:space="preserve"> на дозу.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отсутствие наркотика больной замещает употреблением алкоголя. 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характерная бледность, худоба, синяки под глазами, покраснения на коже </w:t>
        <w:br/>
        <w:t xml:space="preserve">и различные высыпания </w:t>
      </w:r>
      <w:r/>
    </w:p>
    <w:p>
      <w:pPr>
        <w:pStyle w:val="823"/>
        <w:numPr>
          <w:ilvl w:val="0"/>
          <w:numId w:val="4"/>
        </w:numPr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w:t xml:space="preserve">перестает следить за собой, значительно ухудшается состояние волос </w:t>
        <w:br/>
        <w:t xml:space="preserve">и ногтей, зубы желтеют. </w:t>
      </w:r>
      <w:r/>
    </w:p>
    <w:p>
      <w:pPr>
        <w:pStyle w:val="823"/>
        <w:ind w:firstLine="400"/>
        <w:jc w:val="both"/>
        <w:spacing w:before="0" w:beforeAutospacing="0" w:after="0" w:afterAutospacing="0"/>
        <w:rPr>
          <w:b/>
          <w:color w:val="211e1c"/>
          <w:sz w:val="20"/>
          <w:szCs w:val="20"/>
          <w:u w:val="single"/>
        </w:rPr>
      </w:pPr>
      <w:r>
        <w:rPr>
          <w:color w:val="211e1c"/>
          <w:sz w:val="20"/>
          <w:szCs w:val="20"/>
        </w:rPr>
      </w:r>
      <w:r>
        <w:rPr>
          <w:b/>
          <w:color w:val="211e1c"/>
          <w:sz w:val="20"/>
          <w:szCs w:val="20"/>
          <w:u w:val="single"/>
        </w:rPr>
        <w:t xml:space="preserve">П</w:t>
      </w:r>
      <w:r>
        <w:rPr>
          <w:b/>
          <w:color w:val="211e1c"/>
          <w:sz w:val="20"/>
          <w:szCs w:val="20"/>
          <w:u w:val="single"/>
        </w:rPr>
        <w:t xml:space="preserve">ериод</w:t>
      </w:r>
      <w:r>
        <w:rPr>
          <w:b/>
          <w:color w:val="211e1c"/>
          <w:sz w:val="20"/>
          <w:szCs w:val="20"/>
          <w:u w:val="single"/>
        </w:rPr>
        <w:t xml:space="preserve"> </w:t>
      </w:r>
      <w:r>
        <w:rPr>
          <w:b/>
          <w:color w:val="333333"/>
          <w:sz w:val="20"/>
          <w:szCs w:val="20"/>
          <w:u w:val="single"/>
          <w:shd w:val="clear" w:color="auto" w:fill="ffffff"/>
        </w:rPr>
        <w:t xml:space="preserve">а</w:t>
      </w:r>
      <w:r>
        <w:rPr>
          <w:b/>
          <w:color w:val="333333"/>
          <w:sz w:val="20"/>
          <w:szCs w:val="20"/>
          <w:u w:val="single"/>
          <w:shd w:val="clear" w:color="auto" w:fill="ffffff"/>
        </w:rPr>
        <w:t xml:space="preserve">бстинентного синдрома</w:t>
      </w:r>
      <w:r>
        <w:rPr>
          <w:b/>
          <w:color w:val="211e1c"/>
          <w:sz w:val="20"/>
          <w:szCs w:val="20"/>
          <w:u w:val="single"/>
        </w:rPr>
        <w:t xml:space="preserve"> можно распознать по следующим признакам: 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тошнота и рвота;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головные и мышечные боли;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головокружение;</w:t>
      </w:r>
      <w:r>
        <w:t xml:space="preserve"> </w:t>
      </w:r>
      <w:r>
        <w:t xml:space="preserve">                                                                                   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повышенное артериальное давление;</w:t>
      </w:r>
      <w:r>
        <w:rPr>
          <w:color w:val="211e1c"/>
          <w:sz w:val="20"/>
          <w:szCs w:val="20"/>
        </w:rPr>
        <w:t xml:space="preserve"> 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заторможенность; 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повышенная возбудимость;</w:t>
      </w:r>
      <w:r/>
    </w:p>
    <w:p>
      <w:pPr>
        <w:numPr>
          <w:ilvl w:val="0"/>
          <w:numId w:val="1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невнятная речь.</w:t>
      </w:r>
      <w:r/>
    </w:p>
    <w:p>
      <w:pPr>
        <w:pStyle w:val="823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</w:r>
      <w:r/>
    </w:p>
    <w:p>
      <w:pPr>
        <w:pStyle w:val="823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</w:r>
      <w:r/>
    </w:p>
    <w:p>
      <w:pPr>
        <w:pStyle w:val="823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7362825</wp:posOffset>
                </wp:positionH>
                <wp:positionV relativeFrom="paragraph">
                  <wp:posOffset>346710</wp:posOffset>
                </wp:positionV>
                <wp:extent cx="2686050" cy="3158490"/>
                <wp:effectExtent l="0" t="0" r="0" b="3810"/>
                <wp:wrapThrough wrapText="bothSides">
                  <wp:wrapPolygon edited="1">
                    <wp:start x="0" y="0"/>
                    <wp:lineTo x="0" y="21496"/>
                    <wp:lineTo x="21447" y="21496"/>
                    <wp:lineTo x="21447" y="0"/>
                    <wp:lineTo x="0" y="0"/>
                  </wp:wrapPolygon>
                </wp:wrapThrough>
                <wp:docPr id="5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0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rcRect l="4697" t="3625" r="5444" b="22587"/>
                        <a:stretch/>
                      </pic:blipFill>
                      <pic:spPr bwMode="auto">
                        <a:xfrm>
                          <a:off x="0" y="0"/>
                          <a:ext cx="2686050" cy="31584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8240;o:allowoverlap:true;o:allowincell:true;mso-position-horizontal-relative:margin;margin-left:579.8pt;mso-position-horizontal:absolute;mso-position-vertical-relative:text;margin-top:27.3pt;mso-position-vertical:absolute;width:211.5pt;height:248.7pt;mso-wrap-distance-left:9.0pt;mso-wrap-distance-top:0.0pt;mso-wrap-distance-right:9.0pt;mso-wrap-distance-bottom:0.0pt;" wrapcoords="0 0 0 99519 99292 99519 99292 0 0 0" stroked="f">
                <v:path textboxrect="0,0,0,0"/>
                <w10:wrap type="through"/>
                <v:imagedata r:id="rId13" o:title=""/>
              </v:shape>
            </w:pict>
          </mc:Fallback>
        </mc:AlternateContent>
      </w:r>
      <w:r>
        <w:rPr>
          <w:b/>
          <w:color w:val="211e1c"/>
          <w:sz w:val="20"/>
          <w:szCs w:val="20"/>
          <w:u w:val="single"/>
        </w:rPr>
        <w:t xml:space="preserve">В период абстиненции</w:t>
      </w:r>
      <w:r>
        <w:rPr>
          <w:color w:val="211e1c"/>
          <w:sz w:val="20"/>
          <w:szCs w:val="20"/>
        </w:rPr>
        <w:t xml:space="preserve"> возникает непреодолимое желание употребить наркотическое вещество. Существует ряд симптомов, по которым можно определить, что человек зависим от наркотика: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депрессия;</w:t>
      </w:r>
      <w:r>
        <w:rPr>
          <w:rFonts w:ascii="Times New Roman" w:hAnsi="Times New Roman" w:cs="Times New Roman"/>
          <w:color w:val="211e1c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211e1c"/>
          <w:sz w:val="20"/>
          <w:szCs w:val="20"/>
        </w:rPr>
        <w:t xml:space="preserve">апатия 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раздражительность и агрессия;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бессонница;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проблемы с аппетитом;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замкнутость и одиночество;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сомнительный круг общения или отсутствие социальных контактов;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суицидальные мысли и бредовые идеи;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галлюцинации;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самовредительство;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неадекватность поведенческих реакций;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нарушение координации движений;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измененное восприятия действительности;</w:t>
      </w:r>
      <w:r/>
    </w:p>
    <w:p>
      <w:pPr>
        <w:numPr>
          <w:ilvl w:val="0"/>
          <w:numId w:val="2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специфический внешний вид. </w:t>
      </w:r>
      <w:r/>
    </w:p>
    <w:p>
      <w:pPr>
        <w:numPr>
          <w:ilvl w:val="0"/>
          <w:numId w:val="3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Изменяется сознание, речь становится несвязной, неадекватность.</w:t>
      </w:r>
      <w:r/>
    </w:p>
    <w:p>
      <w:pPr>
        <w:numPr>
          <w:ilvl w:val="0"/>
          <w:numId w:val="3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Возникновение тошноты и рвоты, слабости, провалов в памяти, потерю </w:t>
      </w:r>
      <w:r/>
    </w:p>
    <w:p>
      <w:pPr>
        <w:numPr>
          <w:ilvl w:val="0"/>
          <w:numId w:val="3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равновесия. Бесконтрольное поведение приводит к асоциальным поступкам. </w:t>
      </w:r>
      <w:r/>
    </w:p>
    <w:p>
      <w:pPr>
        <w:numPr>
          <w:ilvl w:val="0"/>
          <w:numId w:val="3"/>
        </w:numPr>
        <w:ind w:left="0"/>
        <w:jc w:val="both"/>
        <w:spacing w:after="0" w:line="240" w:lineRule="auto"/>
        <w:rPr>
          <w:rFonts w:ascii="Times New Roman" w:hAnsi="Times New Roman" w:cs="Times New Roman"/>
          <w:color w:val="211e1c"/>
          <w:sz w:val="20"/>
          <w:szCs w:val="20"/>
        </w:rPr>
      </w:pPr>
      <w:r>
        <w:rPr>
          <w:rFonts w:ascii="Times New Roman" w:hAnsi="Times New Roman" w:cs="Times New Roman"/>
          <w:color w:val="211e1c"/>
          <w:sz w:val="20"/>
          <w:szCs w:val="20"/>
        </w:rPr>
        <w:t xml:space="preserve">любая дозировка вызывает состояние комы.</w:t>
      </w:r>
      <w:r>
        <w:rPr>
          <w:color w:val="211e1c"/>
          <w:sz w:val="20"/>
          <w:szCs w:val="20"/>
        </w:rPr>
        <w:t xml:space="preserve"> </w:t>
      </w:r>
      <w:r/>
    </w:p>
    <w:p>
      <w:pPr>
        <w:pStyle w:val="823"/>
        <w:ind w:firstLine="708"/>
        <w:jc w:val="both"/>
        <w:spacing w:before="0" w:beforeAutospacing="0" w:after="0" w:afterAutospacing="0"/>
        <w:rPr>
          <w:color w:val="211e1c"/>
          <w:sz w:val="20"/>
          <w:szCs w:val="20"/>
        </w:rPr>
      </w:pPr>
      <w:r>
        <w:rPr>
          <w:color w:val="211e1c"/>
          <w:sz w:val="20"/>
          <w:szCs w:val="20"/>
        </w:rPr>
      </w:r>
      <w:r>
        <w:rPr>
          <w:color w:val="211e1c"/>
          <w:sz w:val="20"/>
          <w:szCs w:val="20"/>
        </w:rPr>
        <w:t xml:space="preserve">Наркотик действует около 15-20 минут</w:t>
      </w:r>
      <w:r>
        <w:rPr>
          <w:color w:val="211e1c"/>
          <w:sz w:val="20"/>
          <w:szCs w:val="20"/>
        </w:rPr>
        <w:t xml:space="preserve">. </w:t>
      </w:r>
      <w:r>
        <w:rPr>
          <w:color w:val="211e1c"/>
          <w:sz w:val="20"/>
          <w:szCs w:val="20"/>
        </w:rPr>
        <w:t xml:space="preserve">После следует резкая смена настроения и ухудшение самочувствия. Скорость выведения бутирата зависит </w:t>
        <w:br/>
        <w:t xml:space="preserve">от длительности его употребления. </w:t>
      </w:r>
      <w:r/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2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60" w:hanging="360"/>
        <w:tabs>
          <w:tab w:val="num" w:pos="7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80" w:hanging="360"/>
        <w:tabs>
          <w:tab w:val="num" w:pos="148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0" w:hanging="360"/>
        <w:tabs>
          <w:tab w:val="num" w:pos="220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0" w:hanging="360"/>
        <w:tabs>
          <w:tab w:val="num" w:pos="29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0" w:hanging="360"/>
        <w:tabs>
          <w:tab w:val="num" w:pos="36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0" w:hanging="360"/>
        <w:tabs>
          <w:tab w:val="num" w:pos="43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0" w:hanging="360"/>
        <w:tabs>
          <w:tab w:val="num" w:pos="50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0" w:hanging="360"/>
        <w:tabs>
          <w:tab w:val="num" w:pos="58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0" w:hanging="360"/>
        <w:tabs>
          <w:tab w:val="num" w:pos="6520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19"/>
    <w:next w:val="819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basedOn w:val="820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19"/>
    <w:next w:val="819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basedOn w:val="820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19"/>
    <w:next w:val="819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basedOn w:val="820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19"/>
    <w:next w:val="819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basedOn w:val="820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19"/>
    <w:next w:val="819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basedOn w:val="820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19"/>
    <w:next w:val="819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basedOn w:val="820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19"/>
    <w:next w:val="819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basedOn w:val="820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19"/>
    <w:next w:val="819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basedOn w:val="820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19"/>
    <w:next w:val="819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basedOn w:val="820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List Paragraph"/>
    <w:basedOn w:val="819"/>
    <w:uiPriority w:val="34"/>
    <w:qFormat/>
    <w:pPr>
      <w:contextualSpacing/>
      <w:ind w:left="720"/>
    </w:pPr>
  </w:style>
  <w:style w:type="paragraph" w:styleId="661">
    <w:name w:val="No Spacing"/>
    <w:uiPriority w:val="1"/>
    <w:qFormat/>
    <w:pPr>
      <w:spacing w:before="0" w:after="0" w:line="240" w:lineRule="auto"/>
    </w:pPr>
  </w:style>
  <w:style w:type="paragraph" w:styleId="662">
    <w:name w:val="Title"/>
    <w:basedOn w:val="819"/>
    <w:next w:val="819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basedOn w:val="820"/>
    <w:link w:val="662"/>
    <w:uiPriority w:val="10"/>
    <w:rPr>
      <w:sz w:val="48"/>
      <w:szCs w:val="48"/>
    </w:rPr>
  </w:style>
  <w:style w:type="paragraph" w:styleId="664">
    <w:name w:val="Subtitle"/>
    <w:basedOn w:val="819"/>
    <w:next w:val="819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basedOn w:val="820"/>
    <w:link w:val="664"/>
    <w:uiPriority w:val="11"/>
    <w:rPr>
      <w:sz w:val="24"/>
      <w:szCs w:val="24"/>
    </w:rPr>
  </w:style>
  <w:style w:type="paragraph" w:styleId="666">
    <w:name w:val="Quote"/>
    <w:basedOn w:val="819"/>
    <w:next w:val="819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19"/>
    <w:next w:val="819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19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0"/>
    <w:link w:val="670"/>
    <w:uiPriority w:val="99"/>
  </w:style>
  <w:style w:type="paragraph" w:styleId="672">
    <w:name w:val="Footer"/>
    <w:basedOn w:val="819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0"/>
    <w:link w:val="672"/>
    <w:uiPriority w:val="99"/>
  </w:style>
  <w:style w:type="paragraph" w:styleId="674">
    <w:name w:val="Caption"/>
    <w:basedOn w:val="819"/>
    <w:next w:val="8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basedOn w:val="8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8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basedOn w:val="8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76">
    <w:name w:val="List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7">
    <w:name w:val="List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8">
    <w:name w:val="List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9">
    <w:name w:val="List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0">
    <w:name w:val="List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1">
    <w:name w:val="Lined - Accent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3">
    <w:name w:val="Lined - Accent 2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4">
    <w:name w:val="Lined - Accent 3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5">
    <w:name w:val="Lined - Accent 4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6">
    <w:name w:val="Lined - Accent 5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7">
    <w:name w:val="Lined - Accent 6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8">
    <w:name w:val="Bordered &amp; Lined - Accent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0">
    <w:name w:val="Bordered &amp; Lined - Accent 2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Bordered &amp; Lined - Accent 3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Bordered &amp; Lined - Accent 4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Bordered &amp; Lined - Accent 5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4">
    <w:name w:val="Bordered &amp; Lined - Accent 6"/>
    <w:basedOn w:val="8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basedOn w:val="8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2">
    <w:name w:val="footnote text"/>
    <w:basedOn w:val="819"/>
    <w:link w:val="803"/>
    <w:uiPriority w:val="99"/>
    <w:semiHidden/>
    <w:unhideWhenUsed/>
    <w:pPr>
      <w:spacing w:after="40" w:line="240" w:lineRule="auto"/>
    </w:pPr>
    <w:rPr>
      <w:sz w:val="18"/>
    </w:rPr>
  </w:style>
  <w:style w:type="character" w:styleId="803">
    <w:name w:val="Footnote Text Char"/>
    <w:link w:val="802"/>
    <w:uiPriority w:val="99"/>
    <w:rPr>
      <w:sz w:val="18"/>
    </w:rPr>
  </w:style>
  <w:style w:type="character" w:styleId="804">
    <w:name w:val="footnote reference"/>
    <w:basedOn w:val="820"/>
    <w:uiPriority w:val="99"/>
    <w:unhideWhenUsed/>
    <w:rPr>
      <w:vertAlign w:val="superscript"/>
    </w:rPr>
  </w:style>
  <w:style w:type="paragraph" w:styleId="805">
    <w:name w:val="endnote text"/>
    <w:basedOn w:val="819"/>
    <w:link w:val="806"/>
    <w:uiPriority w:val="99"/>
    <w:semiHidden/>
    <w:unhideWhenUsed/>
    <w:pPr>
      <w:spacing w:after="0" w:line="240" w:lineRule="auto"/>
    </w:pPr>
    <w:rPr>
      <w:sz w:val="20"/>
    </w:rPr>
  </w:style>
  <w:style w:type="character" w:styleId="806">
    <w:name w:val="Endnote Text Char"/>
    <w:link w:val="805"/>
    <w:uiPriority w:val="99"/>
    <w:rPr>
      <w:sz w:val="20"/>
    </w:rPr>
  </w:style>
  <w:style w:type="character" w:styleId="807">
    <w:name w:val="endnote reference"/>
    <w:basedOn w:val="820"/>
    <w:uiPriority w:val="99"/>
    <w:semiHidden/>
    <w:unhideWhenUsed/>
    <w:rPr>
      <w:vertAlign w:val="superscript"/>
    </w:rPr>
  </w:style>
  <w:style w:type="paragraph" w:styleId="808">
    <w:name w:val="toc 1"/>
    <w:basedOn w:val="819"/>
    <w:next w:val="819"/>
    <w:uiPriority w:val="39"/>
    <w:unhideWhenUsed/>
    <w:pPr>
      <w:ind w:left="0" w:right="0" w:firstLine="0"/>
      <w:spacing w:after="57"/>
    </w:pPr>
  </w:style>
  <w:style w:type="paragraph" w:styleId="809">
    <w:name w:val="toc 2"/>
    <w:basedOn w:val="819"/>
    <w:next w:val="819"/>
    <w:uiPriority w:val="39"/>
    <w:unhideWhenUsed/>
    <w:pPr>
      <w:ind w:left="283" w:right="0" w:firstLine="0"/>
      <w:spacing w:after="57"/>
    </w:pPr>
  </w:style>
  <w:style w:type="paragraph" w:styleId="810">
    <w:name w:val="toc 3"/>
    <w:basedOn w:val="819"/>
    <w:next w:val="819"/>
    <w:uiPriority w:val="39"/>
    <w:unhideWhenUsed/>
    <w:pPr>
      <w:ind w:left="567" w:right="0" w:firstLine="0"/>
      <w:spacing w:after="57"/>
    </w:pPr>
  </w:style>
  <w:style w:type="paragraph" w:styleId="811">
    <w:name w:val="toc 4"/>
    <w:basedOn w:val="819"/>
    <w:next w:val="819"/>
    <w:uiPriority w:val="39"/>
    <w:unhideWhenUsed/>
    <w:pPr>
      <w:ind w:left="850" w:right="0" w:firstLine="0"/>
      <w:spacing w:after="57"/>
    </w:pPr>
  </w:style>
  <w:style w:type="paragraph" w:styleId="812">
    <w:name w:val="toc 5"/>
    <w:basedOn w:val="819"/>
    <w:next w:val="819"/>
    <w:uiPriority w:val="39"/>
    <w:unhideWhenUsed/>
    <w:pPr>
      <w:ind w:left="1134" w:right="0" w:firstLine="0"/>
      <w:spacing w:after="57"/>
    </w:pPr>
  </w:style>
  <w:style w:type="paragraph" w:styleId="813">
    <w:name w:val="toc 6"/>
    <w:basedOn w:val="819"/>
    <w:next w:val="819"/>
    <w:uiPriority w:val="39"/>
    <w:unhideWhenUsed/>
    <w:pPr>
      <w:ind w:left="1417" w:right="0" w:firstLine="0"/>
      <w:spacing w:after="57"/>
    </w:pPr>
  </w:style>
  <w:style w:type="paragraph" w:styleId="814">
    <w:name w:val="toc 7"/>
    <w:basedOn w:val="819"/>
    <w:next w:val="819"/>
    <w:uiPriority w:val="39"/>
    <w:unhideWhenUsed/>
    <w:pPr>
      <w:ind w:left="1701" w:right="0" w:firstLine="0"/>
      <w:spacing w:after="57"/>
    </w:pPr>
  </w:style>
  <w:style w:type="paragraph" w:styleId="815">
    <w:name w:val="toc 8"/>
    <w:basedOn w:val="819"/>
    <w:next w:val="819"/>
    <w:uiPriority w:val="39"/>
    <w:unhideWhenUsed/>
    <w:pPr>
      <w:ind w:left="1984" w:right="0" w:firstLine="0"/>
      <w:spacing w:after="57"/>
    </w:pPr>
  </w:style>
  <w:style w:type="paragraph" w:styleId="816">
    <w:name w:val="toc 9"/>
    <w:basedOn w:val="819"/>
    <w:next w:val="819"/>
    <w:uiPriority w:val="39"/>
    <w:unhideWhenUsed/>
    <w:pPr>
      <w:ind w:left="2268" w:right="0" w:firstLine="0"/>
      <w:spacing w:after="57"/>
    </w:pPr>
  </w:style>
  <w:style w:type="paragraph" w:styleId="817">
    <w:name w:val="TOC Heading"/>
    <w:uiPriority w:val="39"/>
    <w:unhideWhenUsed/>
  </w:style>
  <w:style w:type="paragraph" w:styleId="818">
    <w:name w:val="table of figures"/>
    <w:basedOn w:val="819"/>
    <w:next w:val="819"/>
    <w:uiPriority w:val="99"/>
    <w:unhideWhenUsed/>
    <w:pPr>
      <w:spacing w:after="0" w:afterAutospacing="0"/>
    </w:pPr>
  </w:style>
  <w:style w:type="paragraph" w:styleId="819" w:default="1">
    <w:name w:val="Normal"/>
    <w:qFormat/>
  </w:style>
  <w:style w:type="character" w:styleId="820" w:default="1">
    <w:name w:val="Default Paragraph Font"/>
    <w:uiPriority w:val="1"/>
    <w:semiHidden/>
    <w:unhideWhenUsed/>
  </w:style>
  <w:style w:type="table" w:styleId="8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paragraph" w:styleId="823">
    <w:name w:val="Normal (Web)"/>
    <w:basedOn w:val="8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4">
    <w:name w:val="Hyperlink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revision>10</cp:revision>
  <dcterms:created xsi:type="dcterms:W3CDTF">2026-06-30T10:42:00Z</dcterms:created>
  <dcterms:modified xsi:type="dcterms:W3CDTF">2026-10-07T13:57:34Z</dcterms:modified>
</cp:coreProperties>
</file>