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61" w:rsidRPr="00A00B61" w:rsidRDefault="00A00B61" w:rsidP="00A00B61">
      <w:bookmarkStart w:id="0" w:name="_GoBack"/>
      <w:r w:rsidRPr="00A00B61">
        <w:rPr>
          <w:b/>
          <w:bCs/>
        </w:rPr>
        <w:t>С 1 января 2022 года в соответствии с Федеральным законом от 06.12.2021 г. № 409-ФЗ Пенсионному фонду Российской Федерации переданы полномочия на предоставление и назначение отдельных мер социальной поддержки гражданам РФ.</w:t>
      </w:r>
    </w:p>
    <w:bookmarkEnd w:id="0"/>
    <w:p w:rsidR="00A00B61" w:rsidRPr="00A00B61" w:rsidRDefault="00A00B61" w:rsidP="00A00B61">
      <w:r w:rsidRPr="00A00B61">
        <w:t>Перечень отдельных мер социальной поддержки, которые будут осуществляться органами Пенсионного фонда Российской Федерации</w:t>
      </w:r>
      <w:proofErr w:type="gramStart"/>
      <w:r w:rsidRPr="00A00B61">
        <w:br/>
        <w:t>В</w:t>
      </w:r>
      <w:proofErr w:type="gramEnd"/>
      <w:r w:rsidRPr="00A00B61">
        <w:t xml:space="preserve"> связи с переходом на предоставление отдельных мер социальной поддержки по принципу «единого окна» с использованием информационных технологий и ресурсов Пенсионного фонда Российской Федерации («Социальное казначейство») с 1 января 2022 года предоставление отдельных мер социальной поддержки, которые ранее граждане получали в органах социальной защиты населения, будет осуществляться органами Пенсионного фонда Российской Федерации.</w:t>
      </w:r>
      <w:r w:rsidRPr="00A00B61">
        <w:br/>
        <w:t>Лица, подвергшиеся воздействию радиации</w:t>
      </w:r>
      <w:r w:rsidRPr="00A00B61">
        <w:br/>
      </w:r>
      <w:r w:rsidRPr="00A00B61">
        <w:sym w:font="Symbol" w:char="F0B7"/>
      </w:r>
      <w:r w:rsidRPr="00A00B61">
        <w:t>Ежемесячная денежная компенсация на приобретение продовольственных товаров.</w:t>
      </w:r>
      <w:r w:rsidRPr="00A00B61">
        <w:br/>
      </w:r>
      <w:r w:rsidRPr="00A00B61">
        <w:sym w:font="Symbol" w:char="F0B7"/>
      </w:r>
      <w:r w:rsidRPr="00A00B61">
        <w:t>Ежемесячная денежная компенсация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</w:t>
      </w:r>
      <w:r w:rsidRPr="00A00B61">
        <w:br/>
      </w:r>
      <w:r w:rsidRPr="00A00B61">
        <w:sym w:font="Symbol" w:char="F0B7"/>
      </w:r>
      <w:r w:rsidRPr="00A00B61"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инвалидности).</w:t>
      </w:r>
      <w:r w:rsidRPr="00A00B61">
        <w:br/>
      </w:r>
      <w:r w:rsidRPr="00A00B61">
        <w:sym w:font="Symbol" w:char="F0B7"/>
      </w:r>
      <w:r w:rsidRPr="00A00B61">
        <w:t>Ежемесячная денежная компенсация на питание детей.</w:t>
      </w:r>
      <w:r w:rsidRPr="00A00B61">
        <w:br/>
      </w:r>
      <w:r w:rsidRPr="00A00B61">
        <w:sym w:font="Symbol" w:char="F0B7"/>
      </w:r>
      <w:r w:rsidRPr="00A00B61">
        <w:t>Ежемесячная компенсация семьям за потерю кормильца, участвовавшего в ликвидации последствий катастрофы на Чернобыльской АЭС.</w:t>
      </w:r>
      <w:r w:rsidRPr="00A00B61">
        <w:br/>
      </w:r>
      <w:r w:rsidRPr="00A00B61">
        <w:sym w:font="Symbol" w:char="F0B7"/>
      </w:r>
      <w:r w:rsidRPr="00A00B61">
        <w:t>Ежегодная компенсация семьям, потерявшим кормильца, участвовавшего в ликвидации последствий катастрофы на Чернобыльской АЭС.</w:t>
      </w:r>
      <w:r w:rsidRPr="00A00B61">
        <w:br/>
      </w:r>
      <w:r w:rsidRPr="00A00B61">
        <w:sym w:font="Symbol" w:char="F0B7"/>
      </w:r>
      <w:r w:rsidRPr="00A00B61">
        <w:t>Единовременная компенсация семьям, потерявшим кормильца вследствие чернобыльской катастрофы.</w:t>
      </w:r>
      <w:r w:rsidRPr="00A00B61">
        <w:br/>
      </w:r>
      <w:r w:rsidRPr="00A00B61">
        <w:sym w:font="Symbol" w:char="F0B7"/>
      </w:r>
      <w:r w:rsidRPr="00A00B61">
        <w:t>Ежегодная компенсация за вред, нанесенный здоровью вследствие чернобыльской катастрофы.</w:t>
      </w:r>
      <w:r w:rsidRPr="00A00B61">
        <w:br/>
      </w:r>
      <w:r w:rsidRPr="00A00B61">
        <w:sym w:font="Symbol" w:char="F0B7"/>
      </w:r>
      <w:r w:rsidRPr="00A00B61">
        <w:t>Единовременная компенсация за вред, нанесенный здоровью вследствие чернобыльской катастрофы.</w:t>
      </w:r>
      <w:r w:rsidRPr="00A00B61">
        <w:br/>
      </w:r>
      <w:r w:rsidRPr="00A00B61">
        <w:sym w:font="Symbol" w:char="F0B7"/>
      </w:r>
      <w:r w:rsidRPr="00A00B61">
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испытаний.</w:t>
      </w:r>
      <w:r w:rsidRPr="00A00B61">
        <w:br/>
      </w:r>
      <w:r w:rsidRPr="00A00B61">
        <w:sym w:font="Symbol" w:char="F0B7"/>
      </w:r>
      <w:r w:rsidRPr="00A00B61">
        <w:t>Ежегодная компенсация на оздоровление.</w:t>
      </w:r>
      <w:r w:rsidRPr="00A00B61">
        <w:br/>
        <w:t>Военнослужащие и члены их семей</w:t>
      </w:r>
      <w:r w:rsidRPr="00A00B61">
        <w:br/>
      </w:r>
      <w:r w:rsidRPr="00A00B61">
        <w:sym w:font="Symbol" w:char="F0B7"/>
      </w:r>
      <w:r w:rsidRPr="00A00B61"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власти.</w:t>
      </w:r>
      <w:r w:rsidRPr="00A00B61">
        <w:br/>
      </w:r>
      <w:r w:rsidRPr="00A00B61">
        <w:sym w:font="Symbol" w:char="F0B7"/>
      </w:r>
      <w:r w:rsidRPr="00A00B61">
        <w:t>Ежемесячная денежная компенсация военнослужащим, гражданам, призванным на военные сборы, пенсионное обеспечение которых осуществляется Пенсионным фондом Российской Федерации, и членам их семей.</w:t>
      </w:r>
      <w:r w:rsidRPr="00A00B61">
        <w:br/>
      </w:r>
      <w:r w:rsidRPr="00A00B61">
        <w:sym w:font="Symbol" w:char="F0B7"/>
      </w:r>
      <w:r w:rsidRPr="00A00B61">
        <w:t xml:space="preserve">Единовременная выплата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A00B61">
        <w:t>контролю за</w:t>
      </w:r>
      <w:proofErr w:type="gramEnd"/>
      <w:r w:rsidRPr="00A00B61">
        <w:t xml:space="preserve"> оборотом наркотических средств и психотропных веществ, таможенных органов Российской Федерации, потерявшим кормильца.</w:t>
      </w:r>
      <w:r w:rsidRPr="00A00B61">
        <w:br/>
      </w:r>
      <w:r w:rsidRPr="00A00B61">
        <w:lastRenderedPageBreak/>
        <w:t>Граждане, имеющие детей</w:t>
      </w:r>
      <w:r w:rsidRPr="00A00B61">
        <w:br/>
      </w:r>
      <w:r w:rsidRPr="00A00B61">
        <w:sym w:font="Symbol" w:char="F0B7"/>
      </w:r>
      <w:r w:rsidRPr="00A00B61">
        <w:t>Пособие по беременности и родам.</w:t>
      </w:r>
      <w:r w:rsidRPr="00A00B61">
        <w:br/>
      </w:r>
      <w:r w:rsidRPr="00A00B61">
        <w:sym w:font="Symbol" w:char="F0B7"/>
      </w:r>
      <w:r w:rsidRPr="00A00B61">
        <w:t>Единовременное пособие при рождении ребенка.</w:t>
      </w:r>
      <w:r w:rsidRPr="00A00B61">
        <w:br/>
      </w:r>
      <w:r w:rsidRPr="00A00B61">
        <w:sym w:font="Symbol" w:char="F0B7"/>
      </w:r>
      <w:r w:rsidRPr="00A00B61">
        <w:t>Единовременное пособие при передаче ребенка на воспитание в семью.</w:t>
      </w:r>
      <w:r w:rsidRPr="00A00B61">
        <w:br/>
      </w:r>
      <w:r w:rsidRPr="00A00B61">
        <w:sym w:font="Symbol" w:char="F0B7"/>
      </w:r>
      <w:r w:rsidRPr="00A00B61">
        <w:t>Ежемесячное пособие по уходу за ребенком.</w:t>
      </w:r>
      <w:r w:rsidRPr="00A00B61">
        <w:br/>
      </w:r>
      <w:r w:rsidRPr="00A00B61">
        <w:sym w:font="Symbol" w:char="F0B7"/>
      </w:r>
      <w:r w:rsidRPr="00A00B61">
        <w:t>Единовременное пособие беременной жене военнослужащего, проходящего военную службу по призыву.</w:t>
      </w:r>
      <w:r w:rsidRPr="00A00B61">
        <w:br/>
      </w:r>
      <w:r w:rsidRPr="00A00B61">
        <w:sym w:font="Symbol" w:char="F0B7"/>
      </w:r>
      <w:r w:rsidRPr="00A00B61">
        <w:t>Ежемесячное пособие на ребенка военнослужащего, проходящего военную службу по призыву.</w:t>
      </w:r>
      <w:r w:rsidRPr="00A00B61">
        <w:br/>
        <w:t>Инвалиды (дети-инвалиды)</w:t>
      </w:r>
      <w:r w:rsidRPr="00A00B61">
        <w:br/>
      </w:r>
      <w:r w:rsidRPr="00A00B61">
        <w:sym w:font="Symbol" w:char="F0B7"/>
      </w:r>
      <w:r w:rsidRPr="00A00B61">
        <w:t>Компенсация инвалидам страховой премии по договору обязательного страхования гражданской ответственности владельцев транспортных средств.</w:t>
      </w:r>
      <w:r w:rsidRPr="00A00B61">
        <w:br/>
        <w:t>Справочно:</w:t>
      </w:r>
      <w:r w:rsidRPr="00A00B61">
        <w:br/>
        <w:t>Гражданам, уже получающим меры социальной поддержки, назначенные выплаты будут производиться ПФР автоматически на указанные ранее реквизиты. Обращаться в ПФР не требуется.</w:t>
      </w:r>
      <w:r w:rsidRPr="00A00B61">
        <w:br/>
        <w:t xml:space="preserve">Для получения выплат впервые, гражданам, необходимо обратиться в клиентскую службу ПФР по месту жительства, по адресу: г. Шебекино, пл. </w:t>
      </w:r>
      <w:proofErr w:type="gramStart"/>
      <w:r w:rsidRPr="00A00B61">
        <w:t>Центральная</w:t>
      </w:r>
      <w:proofErr w:type="gramEnd"/>
      <w:r w:rsidRPr="00A00B61">
        <w:t>, д.4, телефон 8-800-600-00-00.</w:t>
      </w:r>
    </w:p>
    <w:p w:rsidR="00E66C11" w:rsidRDefault="00E66C11"/>
    <w:sectPr w:rsidR="00E66C11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1"/>
    <w:rsid w:val="004D5962"/>
    <w:rsid w:val="00747A6B"/>
    <w:rsid w:val="00A00B61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2022-01-14T09:56:00Z</dcterms:created>
  <dcterms:modified xsi:type="dcterms:W3CDTF">2022-01-14T09:59:00Z</dcterms:modified>
</cp:coreProperties>
</file>